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4042" w14:textId="2CA9D5B5" w:rsidR="008D47FF" w:rsidRPr="00A0502F" w:rsidRDefault="001735C9" w:rsidP="001735C9">
      <w:pPr>
        <w:pStyle w:val="Sidehoved"/>
        <w:jc w:val="center"/>
        <w:rPr>
          <w:rFonts w:asciiTheme="minorHAnsi" w:hAnsiTheme="minorHAnsi" w:cstheme="minorHAnsi"/>
          <w:b/>
          <w:bCs/>
          <w:sz w:val="48"/>
          <w:szCs w:val="32"/>
          <w:u w:val="single"/>
        </w:rPr>
      </w:pPr>
      <w:r w:rsidRPr="00A0502F">
        <w:rPr>
          <w:rFonts w:asciiTheme="minorHAnsi" w:hAnsiTheme="minorHAnsi" w:cstheme="minorHAnsi"/>
          <w:b/>
          <w:bCs/>
          <w:sz w:val="48"/>
          <w:szCs w:val="32"/>
          <w:u w:val="single"/>
        </w:rPr>
        <w:t>Selvaflæsning</w:t>
      </w:r>
      <w:r w:rsidR="008D47FF" w:rsidRPr="00A0502F">
        <w:rPr>
          <w:rFonts w:asciiTheme="minorHAnsi" w:hAnsiTheme="minorHAnsi" w:cstheme="minorHAnsi"/>
          <w:b/>
          <w:bCs/>
          <w:sz w:val="48"/>
          <w:szCs w:val="32"/>
          <w:u w:val="single"/>
        </w:rPr>
        <w:t>skort</w:t>
      </w:r>
    </w:p>
    <w:p w14:paraId="632120B3" w14:textId="53ABCF32" w:rsidR="001735C9" w:rsidRPr="00A0502F" w:rsidRDefault="001735C9" w:rsidP="001735C9">
      <w:pPr>
        <w:pStyle w:val="Sidehoved"/>
        <w:jc w:val="center"/>
        <w:rPr>
          <w:rFonts w:asciiTheme="minorHAnsi" w:hAnsiTheme="minorHAnsi" w:cstheme="minorHAnsi"/>
          <w:b/>
          <w:bCs/>
          <w:sz w:val="40"/>
        </w:rPr>
      </w:pPr>
      <w:r w:rsidRPr="00A0502F">
        <w:rPr>
          <w:rFonts w:asciiTheme="minorHAnsi" w:hAnsiTheme="minorHAnsi" w:cstheme="minorHAnsi"/>
          <w:b/>
          <w:bCs/>
          <w:sz w:val="40"/>
        </w:rPr>
        <w:t>Askø Strandvig Vandværk</w:t>
      </w:r>
    </w:p>
    <w:p w14:paraId="0138914D" w14:textId="77777777" w:rsidR="005E0216" w:rsidRDefault="005E0216" w:rsidP="001735C9">
      <w:pPr>
        <w:pStyle w:val="Sidehoved"/>
        <w:jc w:val="center"/>
        <w:rPr>
          <w:b/>
          <w:bCs/>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02"/>
        <w:gridCol w:w="35"/>
      </w:tblGrid>
      <w:tr w:rsidR="00FB7CBC" w:rsidRPr="00653D30" w14:paraId="5B6C22CF" w14:textId="2C34DE9E" w:rsidTr="00FB7CBC">
        <w:tc>
          <w:tcPr>
            <w:tcW w:w="3652" w:type="dxa"/>
            <w:shd w:val="clear" w:color="auto" w:fill="F2F2F2" w:themeFill="background1" w:themeFillShade="F2"/>
          </w:tcPr>
          <w:p w14:paraId="13DBF0C9" w14:textId="278FCE21" w:rsidR="00FB7CBC" w:rsidRPr="00653D30" w:rsidRDefault="00FB7CBC" w:rsidP="001F0B82">
            <w:pPr>
              <w:rPr>
                <w:b/>
                <w:bCs/>
                <w:sz w:val="24"/>
                <w:szCs w:val="24"/>
              </w:rPr>
            </w:pPr>
            <w:r w:rsidRPr="00653D30">
              <w:rPr>
                <w:b/>
                <w:bCs/>
                <w:sz w:val="24"/>
                <w:szCs w:val="24"/>
              </w:rPr>
              <w:t>Navn</w:t>
            </w:r>
          </w:p>
        </w:tc>
        <w:tc>
          <w:tcPr>
            <w:tcW w:w="6237" w:type="dxa"/>
            <w:gridSpan w:val="2"/>
            <w:shd w:val="clear" w:color="auto" w:fill="auto"/>
          </w:tcPr>
          <w:p w14:paraId="77B0F9CD" w14:textId="77777777" w:rsidR="00FB7CBC" w:rsidRPr="00653D30" w:rsidRDefault="00FB7CBC" w:rsidP="001F0B82">
            <w:pPr>
              <w:rPr>
                <w:b/>
                <w:bCs/>
                <w:sz w:val="24"/>
                <w:szCs w:val="24"/>
              </w:rPr>
            </w:pPr>
          </w:p>
        </w:tc>
      </w:tr>
      <w:tr w:rsidR="00FB7CBC" w:rsidRPr="00653D30" w14:paraId="21187758" w14:textId="41352132" w:rsidTr="00FB7CBC">
        <w:tc>
          <w:tcPr>
            <w:tcW w:w="3652" w:type="dxa"/>
            <w:shd w:val="clear" w:color="auto" w:fill="F2F2F2" w:themeFill="background1" w:themeFillShade="F2"/>
          </w:tcPr>
          <w:p w14:paraId="385518C1" w14:textId="52E3917E" w:rsidR="00FB7CBC" w:rsidRPr="00653D30" w:rsidRDefault="00FB7CBC" w:rsidP="00FA45A2">
            <w:pPr>
              <w:rPr>
                <w:b/>
                <w:bCs/>
                <w:sz w:val="24"/>
                <w:szCs w:val="24"/>
              </w:rPr>
            </w:pPr>
            <w:r w:rsidRPr="00653D30">
              <w:rPr>
                <w:b/>
                <w:bCs/>
                <w:sz w:val="24"/>
                <w:szCs w:val="24"/>
              </w:rPr>
              <w:t>Brugeradresse (på Askø)</w:t>
            </w:r>
          </w:p>
        </w:tc>
        <w:tc>
          <w:tcPr>
            <w:tcW w:w="6237" w:type="dxa"/>
            <w:gridSpan w:val="2"/>
            <w:shd w:val="clear" w:color="auto" w:fill="auto"/>
          </w:tcPr>
          <w:p w14:paraId="33A376FC" w14:textId="77777777" w:rsidR="00FB7CBC" w:rsidRPr="00653D30" w:rsidRDefault="00FB7CBC" w:rsidP="00FA45A2">
            <w:pPr>
              <w:rPr>
                <w:b/>
                <w:bCs/>
                <w:sz w:val="24"/>
                <w:szCs w:val="24"/>
              </w:rPr>
            </w:pPr>
          </w:p>
        </w:tc>
      </w:tr>
      <w:tr w:rsidR="00FB7CBC" w:rsidRPr="00653D30" w14:paraId="2CC1CC4F" w14:textId="02F96001" w:rsidTr="00FB7CBC">
        <w:tc>
          <w:tcPr>
            <w:tcW w:w="3652" w:type="dxa"/>
            <w:shd w:val="clear" w:color="auto" w:fill="F2F2F2" w:themeFill="background1" w:themeFillShade="F2"/>
          </w:tcPr>
          <w:p w14:paraId="48007AC5" w14:textId="7F516FE1" w:rsidR="00FB7CBC" w:rsidRPr="00653D30" w:rsidRDefault="00FB7CBC" w:rsidP="001F0B82">
            <w:pPr>
              <w:rPr>
                <w:b/>
                <w:bCs/>
                <w:sz w:val="24"/>
                <w:szCs w:val="24"/>
              </w:rPr>
            </w:pPr>
            <w:r w:rsidRPr="00653D30">
              <w:rPr>
                <w:b/>
                <w:bCs/>
                <w:sz w:val="24"/>
                <w:szCs w:val="24"/>
              </w:rPr>
              <w:t>Telefon</w:t>
            </w:r>
          </w:p>
        </w:tc>
        <w:tc>
          <w:tcPr>
            <w:tcW w:w="6237" w:type="dxa"/>
            <w:gridSpan w:val="2"/>
            <w:shd w:val="clear" w:color="auto" w:fill="auto"/>
          </w:tcPr>
          <w:p w14:paraId="5572B620" w14:textId="77777777" w:rsidR="00FB7CBC" w:rsidRPr="00653D30" w:rsidRDefault="00FB7CBC" w:rsidP="001F0B82">
            <w:pPr>
              <w:rPr>
                <w:b/>
                <w:bCs/>
                <w:sz w:val="24"/>
                <w:szCs w:val="24"/>
              </w:rPr>
            </w:pPr>
          </w:p>
        </w:tc>
      </w:tr>
      <w:tr w:rsidR="00FB7CBC" w:rsidRPr="00653D30" w14:paraId="34E0AF99" w14:textId="6B358232" w:rsidTr="00FB7CBC">
        <w:tc>
          <w:tcPr>
            <w:tcW w:w="3652" w:type="dxa"/>
            <w:shd w:val="clear" w:color="auto" w:fill="F2F2F2" w:themeFill="background1" w:themeFillShade="F2"/>
          </w:tcPr>
          <w:p w14:paraId="094E2523" w14:textId="1E5DD51B" w:rsidR="00FB7CBC" w:rsidRPr="00653D30" w:rsidRDefault="00FB7CBC" w:rsidP="001F0B82">
            <w:pPr>
              <w:rPr>
                <w:b/>
                <w:bCs/>
                <w:sz w:val="24"/>
                <w:szCs w:val="24"/>
              </w:rPr>
            </w:pPr>
            <w:r w:rsidRPr="00653D30">
              <w:rPr>
                <w:b/>
                <w:bCs/>
                <w:sz w:val="24"/>
                <w:szCs w:val="24"/>
              </w:rPr>
              <w:t>E-mailadresse</w:t>
            </w:r>
          </w:p>
        </w:tc>
        <w:tc>
          <w:tcPr>
            <w:tcW w:w="6237" w:type="dxa"/>
            <w:gridSpan w:val="2"/>
            <w:shd w:val="clear" w:color="auto" w:fill="auto"/>
          </w:tcPr>
          <w:p w14:paraId="15F36119" w14:textId="77777777" w:rsidR="00FB7CBC" w:rsidRPr="00653D30" w:rsidRDefault="00FB7CBC" w:rsidP="001F0B82">
            <w:pPr>
              <w:rPr>
                <w:b/>
                <w:bCs/>
                <w:sz w:val="24"/>
                <w:szCs w:val="24"/>
              </w:rPr>
            </w:pPr>
          </w:p>
        </w:tc>
      </w:tr>
      <w:tr w:rsidR="00FB7CBC" w:rsidRPr="00653D30" w14:paraId="7EE87198" w14:textId="275D89FC" w:rsidTr="00FB7CBC">
        <w:tc>
          <w:tcPr>
            <w:tcW w:w="3652" w:type="dxa"/>
            <w:shd w:val="clear" w:color="auto" w:fill="F2F2F2" w:themeFill="background1" w:themeFillShade="F2"/>
          </w:tcPr>
          <w:p w14:paraId="02618F04" w14:textId="77777777" w:rsidR="00FB7CBC" w:rsidRDefault="00FB7CBC" w:rsidP="00FA45A2">
            <w:pPr>
              <w:rPr>
                <w:b/>
                <w:bCs/>
                <w:sz w:val="24"/>
                <w:szCs w:val="24"/>
              </w:rPr>
            </w:pPr>
            <w:r w:rsidRPr="00653D30">
              <w:rPr>
                <w:b/>
                <w:bCs/>
                <w:sz w:val="24"/>
                <w:szCs w:val="24"/>
              </w:rPr>
              <w:t>Målervisning</w:t>
            </w:r>
          </w:p>
          <w:p w14:paraId="20282E83" w14:textId="7FAA116C" w:rsidR="00FB7CBC" w:rsidRPr="00FB7CBC" w:rsidRDefault="00FB7CBC" w:rsidP="00FA45A2">
            <w:pPr>
              <w:rPr>
                <w:sz w:val="24"/>
                <w:szCs w:val="24"/>
              </w:rPr>
            </w:pPr>
            <w:r w:rsidRPr="00FB7CBC">
              <w:rPr>
                <w:sz w:val="24"/>
                <w:szCs w:val="24"/>
                <w:highlight w:val="yellow"/>
              </w:rPr>
              <w:t>Alle cifre skal skrives (eks. 00145)</w:t>
            </w:r>
          </w:p>
        </w:tc>
        <w:tc>
          <w:tcPr>
            <w:tcW w:w="6237" w:type="dxa"/>
            <w:gridSpan w:val="2"/>
            <w:shd w:val="clear" w:color="auto" w:fill="auto"/>
          </w:tcPr>
          <w:p w14:paraId="408D1196" w14:textId="77777777" w:rsidR="00FB7CBC" w:rsidRPr="00653D30" w:rsidRDefault="00FB7CBC" w:rsidP="00FA45A2">
            <w:pPr>
              <w:rPr>
                <w:b/>
                <w:bCs/>
                <w:sz w:val="24"/>
                <w:szCs w:val="24"/>
              </w:rPr>
            </w:pPr>
          </w:p>
        </w:tc>
      </w:tr>
      <w:tr w:rsidR="001735C9" w:rsidRPr="00653D30" w14:paraId="255E6C9B" w14:textId="77777777" w:rsidTr="00FB7CBC">
        <w:trPr>
          <w:gridAfter w:val="1"/>
          <w:wAfter w:w="35" w:type="dxa"/>
        </w:trPr>
        <w:tc>
          <w:tcPr>
            <w:tcW w:w="3652" w:type="dxa"/>
            <w:shd w:val="clear" w:color="auto" w:fill="F2F2F2" w:themeFill="background1" w:themeFillShade="F2"/>
          </w:tcPr>
          <w:p w14:paraId="5385FC92" w14:textId="41D33248" w:rsidR="001735C9" w:rsidRPr="00653D30" w:rsidRDefault="001735C9" w:rsidP="001735C9">
            <w:pPr>
              <w:rPr>
                <w:b/>
                <w:bCs/>
                <w:sz w:val="24"/>
                <w:szCs w:val="24"/>
              </w:rPr>
            </w:pPr>
            <w:r w:rsidRPr="00653D30">
              <w:rPr>
                <w:b/>
                <w:bCs/>
                <w:sz w:val="24"/>
                <w:szCs w:val="24"/>
              </w:rPr>
              <w:t>Dato for aflæsning</w:t>
            </w:r>
          </w:p>
        </w:tc>
        <w:tc>
          <w:tcPr>
            <w:tcW w:w="6202" w:type="dxa"/>
            <w:shd w:val="clear" w:color="auto" w:fill="auto"/>
          </w:tcPr>
          <w:p w14:paraId="56375FAE" w14:textId="77777777" w:rsidR="001735C9" w:rsidRPr="00653D30" w:rsidRDefault="001735C9" w:rsidP="00FA45A2">
            <w:pPr>
              <w:rPr>
                <w:b/>
                <w:bCs/>
                <w:sz w:val="24"/>
                <w:szCs w:val="24"/>
              </w:rPr>
            </w:pPr>
          </w:p>
        </w:tc>
      </w:tr>
    </w:tbl>
    <w:p w14:paraId="2F6FC390" w14:textId="77777777" w:rsidR="00FB7CBC" w:rsidRDefault="00FB7CBC">
      <w:pPr>
        <w:rPr>
          <w:sz w:val="28"/>
          <w:szCs w:val="28"/>
        </w:rPr>
      </w:pPr>
    </w:p>
    <w:p w14:paraId="4C7F788F" w14:textId="4CD8ACF3" w:rsidR="00653D30" w:rsidRPr="00FB7CBC" w:rsidRDefault="001735C9">
      <w:pPr>
        <w:rPr>
          <w:sz w:val="24"/>
          <w:szCs w:val="24"/>
        </w:rPr>
      </w:pPr>
      <w:bookmarkStart w:id="0" w:name="_Hlk113355917"/>
      <w:r w:rsidRPr="00FB7CBC">
        <w:rPr>
          <w:sz w:val="24"/>
          <w:szCs w:val="24"/>
        </w:rPr>
        <w:t>Skemaet udfyldes, og fremsendes</w:t>
      </w:r>
      <w:r w:rsidR="00653D30" w:rsidRPr="00FB7CBC">
        <w:rPr>
          <w:sz w:val="24"/>
          <w:szCs w:val="24"/>
        </w:rPr>
        <w:t xml:space="preserve"> til:</w:t>
      </w:r>
    </w:p>
    <w:p w14:paraId="1875244D" w14:textId="0F8D81F3" w:rsidR="001735C9" w:rsidRPr="00FB7CBC" w:rsidRDefault="00000000" w:rsidP="00653D30">
      <w:pPr>
        <w:pStyle w:val="Listeafsnit"/>
        <w:numPr>
          <w:ilvl w:val="0"/>
          <w:numId w:val="1"/>
        </w:numPr>
        <w:rPr>
          <w:rStyle w:val="Hyperlink"/>
          <w:color w:val="auto"/>
          <w:sz w:val="24"/>
          <w:szCs w:val="24"/>
          <w:u w:val="none"/>
        </w:rPr>
      </w:pPr>
      <w:hyperlink r:id="rId5" w:history="1">
        <w:r w:rsidR="001735C9" w:rsidRPr="00FB7CBC">
          <w:rPr>
            <w:rStyle w:val="Hyperlink"/>
            <w:sz w:val="24"/>
            <w:szCs w:val="24"/>
          </w:rPr>
          <w:t>Kasserer@askoe-nyt.dk</w:t>
        </w:r>
      </w:hyperlink>
      <w:r w:rsidR="00EF6F85" w:rsidRPr="00FB7CBC">
        <w:rPr>
          <w:rStyle w:val="Hyperlink"/>
          <w:sz w:val="24"/>
          <w:szCs w:val="24"/>
          <w:u w:val="none"/>
        </w:rPr>
        <w:t xml:space="preserve"> </w:t>
      </w:r>
      <w:r w:rsidR="00EF6F85" w:rsidRPr="00FB7CBC">
        <w:rPr>
          <w:rStyle w:val="Hyperlink"/>
          <w:color w:val="auto"/>
          <w:sz w:val="24"/>
          <w:szCs w:val="24"/>
          <w:u w:val="none"/>
        </w:rPr>
        <w:t>eller</w:t>
      </w:r>
    </w:p>
    <w:p w14:paraId="6C1BCCC9" w14:textId="3358D2EF" w:rsidR="00653D30" w:rsidRPr="00FB7CBC" w:rsidRDefault="00EF6F85" w:rsidP="00653D30">
      <w:pPr>
        <w:pStyle w:val="Listeafsnit"/>
        <w:numPr>
          <w:ilvl w:val="0"/>
          <w:numId w:val="1"/>
        </w:numPr>
        <w:rPr>
          <w:sz w:val="24"/>
          <w:szCs w:val="24"/>
        </w:rPr>
      </w:pPr>
      <w:r w:rsidRPr="00FB7CBC">
        <w:rPr>
          <w:sz w:val="24"/>
          <w:szCs w:val="24"/>
        </w:rPr>
        <w:t>M</w:t>
      </w:r>
      <w:r w:rsidR="00653D30" w:rsidRPr="00FB7CBC">
        <w:rPr>
          <w:sz w:val="24"/>
          <w:szCs w:val="24"/>
        </w:rPr>
        <w:t>ed brev til</w:t>
      </w:r>
      <w:r w:rsidRPr="00FB7CBC">
        <w:rPr>
          <w:sz w:val="24"/>
          <w:szCs w:val="24"/>
        </w:rPr>
        <w:t xml:space="preserve"> (eller aflevering i postkassen)</w:t>
      </w:r>
      <w:r w:rsidR="00653D30" w:rsidRPr="00FB7CBC">
        <w:rPr>
          <w:sz w:val="24"/>
          <w:szCs w:val="24"/>
        </w:rPr>
        <w:t>:</w:t>
      </w:r>
    </w:p>
    <w:p w14:paraId="5560D0BA" w14:textId="56364948" w:rsidR="00653D30" w:rsidRPr="00FB7CBC" w:rsidRDefault="00653D30" w:rsidP="005E0216">
      <w:pPr>
        <w:pStyle w:val="Listeafsnit"/>
        <w:numPr>
          <w:ilvl w:val="1"/>
          <w:numId w:val="1"/>
        </w:numPr>
        <w:rPr>
          <w:sz w:val="24"/>
          <w:szCs w:val="24"/>
        </w:rPr>
      </w:pPr>
      <w:r w:rsidRPr="00FB7CBC">
        <w:rPr>
          <w:sz w:val="24"/>
          <w:szCs w:val="24"/>
        </w:rPr>
        <w:t>Askø Strandvig Vandværk</w:t>
      </w:r>
      <w:r w:rsidRPr="00FB7CBC">
        <w:rPr>
          <w:sz w:val="24"/>
          <w:szCs w:val="24"/>
        </w:rPr>
        <w:br/>
        <w:t>Østerhovedvej 10</w:t>
      </w:r>
      <w:r w:rsidRPr="00FB7CBC">
        <w:rPr>
          <w:sz w:val="24"/>
          <w:szCs w:val="24"/>
        </w:rPr>
        <w:br/>
        <w:t>4942 Askø-Lilleø</w:t>
      </w:r>
    </w:p>
    <w:p w14:paraId="0247A260" w14:textId="2BF2DA14" w:rsidR="00EF6F85" w:rsidRPr="00FB7CBC" w:rsidRDefault="001735C9">
      <w:pPr>
        <w:rPr>
          <w:b/>
          <w:bCs/>
          <w:sz w:val="24"/>
          <w:szCs w:val="24"/>
        </w:rPr>
      </w:pPr>
      <w:r w:rsidRPr="00FB7CBC">
        <w:rPr>
          <w:sz w:val="24"/>
          <w:szCs w:val="24"/>
        </w:rPr>
        <w:t>Ved spørgsmål kan kassereren kontaktes på ovennævnte mail adresse</w:t>
      </w:r>
      <w:r w:rsidR="00653D30" w:rsidRPr="00FB7CBC">
        <w:rPr>
          <w:sz w:val="24"/>
          <w:szCs w:val="24"/>
        </w:rPr>
        <w:t>.</w:t>
      </w:r>
      <w:r w:rsidRPr="00FB7CBC">
        <w:rPr>
          <w:sz w:val="24"/>
          <w:szCs w:val="24"/>
        </w:rPr>
        <w:br/>
      </w:r>
      <w:bookmarkEnd w:id="0"/>
      <w:r w:rsidR="00604152" w:rsidRPr="00FB7CBC">
        <w:rPr>
          <w:sz w:val="24"/>
          <w:szCs w:val="24"/>
        </w:rPr>
        <w:br/>
      </w:r>
      <w:r w:rsidRPr="00FB7CBC">
        <w:rPr>
          <w:sz w:val="24"/>
          <w:szCs w:val="24"/>
        </w:rPr>
        <w:t xml:space="preserve">Venlig hilsen </w:t>
      </w:r>
      <w:r w:rsidRPr="00FB7CBC">
        <w:rPr>
          <w:sz w:val="24"/>
          <w:szCs w:val="24"/>
        </w:rPr>
        <w:br/>
      </w:r>
      <w:r w:rsidRPr="00FB7CBC">
        <w:rPr>
          <w:b/>
          <w:bCs/>
          <w:sz w:val="24"/>
          <w:szCs w:val="24"/>
        </w:rPr>
        <w:t>Bestyrelsen for Askø Strandvig Vandværk</w:t>
      </w:r>
    </w:p>
    <w:p w14:paraId="128A0343" w14:textId="77777777" w:rsidR="005E0216" w:rsidRDefault="005E0216" w:rsidP="00EF6F85">
      <w:pPr>
        <w:pBdr>
          <w:top w:val="single" w:sz="4" w:space="1" w:color="auto"/>
          <w:left w:val="single" w:sz="4" w:space="4" w:color="auto"/>
          <w:bottom w:val="single" w:sz="4" w:space="1" w:color="auto"/>
          <w:right w:val="single" w:sz="4" w:space="4" w:color="auto"/>
        </w:pBdr>
        <w:rPr>
          <w:rFonts w:ascii="Arial" w:hAnsi="Arial" w:cs="Arial"/>
          <w:color w:val="303030"/>
          <w:spacing w:val="15"/>
          <w:sz w:val="20"/>
          <w:szCs w:val="20"/>
          <w:shd w:val="clear" w:color="auto" w:fill="FFFFFF"/>
        </w:rPr>
      </w:pPr>
      <w:r>
        <w:rPr>
          <w:rFonts w:ascii="Arial" w:hAnsi="Arial" w:cs="Arial"/>
          <w:color w:val="303030"/>
          <w:spacing w:val="15"/>
          <w:sz w:val="20"/>
          <w:szCs w:val="20"/>
          <w:shd w:val="clear" w:color="auto" w:fill="FFFFFF"/>
        </w:rPr>
        <w:t>Vedtægter:</w:t>
      </w:r>
    </w:p>
    <w:p w14:paraId="46AA6E74" w14:textId="77777777" w:rsidR="00A0108B" w:rsidRPr="00A0108B" w:rsidRDefault="00A0108B" w:rsidP="00A0108B">
      <w:pPr>
        <w:pBdr>
          <w:top w:val="single" w:sz="4" w:space="1" w:color="auto"/>
          <w:left w:val="single" w:sz="4" w:space="4" w:color="auto"/>
          <w:bottom w:val="single" w:sz="4" w:space="1" w:color="auto"/>
          <w:right w:val="single" w:sz="4" w:space="4" w:color="auto"/>
        </w:pBdr>
        <w:rPr>
          <w:rFonts w:ascii="Arial" w:hAnsi="Arial" w:cs="Arial"/>
          <w:i/>
          <w:iCs/>
          <w:color w:val="303030"/>
          <w:spacing w:val="15"/>
          <w:sz w:val="20"/>
          <w:szCs w:val="20"/>
          <w:shd w:val="clear" w:color="auto" w:fill="FFFFFF"/>
        </w:rPr>
      </w:pPr>
      <w:r w:rsidRPr="00A0108B">
        <w:rPr>
          <w:rFonts w:ascii="Arial" w:hAnsi="Arial" w:cs="Arial"/>
          <w:i/>
          <w:iCs/>
          <w:color w:val="303030"/>
          <w:spacing w:val="15"/>
          <w:sz w:val="20"/>
          <w:szCs w:val="20"/>
          <w:shd w:val="clear" w:color="auto" w:fill="FFFFFF"/>
        </w:rPr>
        <w:t>§ 4:Vandafgifter samt takster, gebyr m.m. fastsættes af bestyrelsen på baggrund af udarbejdet budget, og takstbladet godkendes af Lolland Kommune.</w:t>
      </w:r>
    </w:p>
    <w:p w14:paraId="135C41B8" w14:textId="77777777" w:rsidR="00A0108B" w:rsidRPr="00A0108B" w:rsidRDefault="00A0108B" w:rsidP="00A0108B">
      <w:pPr>
        <w:pBdr>
          <w:top w:val="single" w:sz="4" w:space="1" w:color="auto"/>
          <w:left w:val="single" w:sz="4" w:space="4" w:color="auto"/>
          <w:bottom w:val="single" w:sz="4" w:space="1" w:color="auto"/>
          <w:right w:val="single" w:sz="4" w:space="4" w:color="auto"/>
        </w:pBdr>
        <w:rPr>
          <w:rFonts w:ascii="Arial" w:hAnsi="Arial" w:cs="Arial"/>
          <w:i/>
          <w:iCs/>
          <w:color w:val="303030"/>
          <w:spacing w:val="15"/>
          <w:sz w:val="20"/>
          <w:szCs w:val="20"/>
          <w:shd w:val="clear" w:color="auto" w:fill="FFFFFF"/>
        </w:rPr>
      </w:pPr>
      <w:r w:rsidRPr="00A0108B">
        <w:rPr>
          <w:rFonts w:ascii="Arial" w:hAnsi="Arial" w:cs="Arial"/>
          <w:i/>
          <w:iCs/>
          <w:color w:val="303030"/>
          <w:spacing w:val="15"/>
          <w:sz w:val="20"/>
          <w:szCs w:val="20"/>
          <w:shd w:val="clear" w:color="auto" w:fill="FFFFFF"/>
        </w:rPr>
        <w:t>Selvaflæsningskort udsendes primo september, og skal være vandværket i hænde senest den 1. december.</w:t>
      </w:r>
    </w:p>
    <w:p w14:paraId="5551E0B2" w14:textId="77777777" w:rsidR="00A0108B" w:rsidRPr="00A0108B" w:rsidRDefault="00A0108B" w:rsidP="00A0108B">
      <w:pPr>
        <w:pBdr>
          <w:top w:val="single" w:sz="4" w:space="1" w:color="auto"/>
          <w:left w:val="single" w:sz="4" w:space="4" w:color="auto"/>
          <w:bottom w:val="single" w:sz="4" w:space="1" w:color="auto"/>
          <w:right w:val="single" w:sz="4" w:space="4" w:color="auto"/>
        </w:pBdr>
        <w:rPr>
          <w:rFonts w:ascii="Arial" w:hAnsi="Arial" w:cs="Arial"/>
          <w:i/>
          <w:iCs/>
          <w:color w:val="303030"/>
          <w:spacing w:val="15"/>
          <w:sz w:val="20"/>
          <w:szCs w:val="20"/>
          <w:shd w:val="clear" w:color="auto" w:fill="FFFFFF"/>
        </w:rPr>
      </w:pPr>
      <w:r w:rsidRPr="00A0108B">
        <w:rPr>
          <w:rFonts w:ascii="Arial" w:hAnsi="Arial" w:cs="Arial"/>
          <w:i/>
          <w:iCs/>
          <w:color w:val="303030"/>
          <w:spacing w:val="15"/>
          <w:sz w:val="20"/>
          <w:szCs w:val="20"/>
          <w:shd w:val="clear" w:color="auto" w:fill="FFFFFF"/>
        </w:rPr>
        <w:t>Ved manglende selvaflæsning vil der blive foretaget et skøn over årets forbrug, og sammen med årsopgørelsen vil der blive opkrævet et gebyr herfor. Sidste rettidig indbetaling er 1.februar.</w:t>
      </w:r>
    </w:p>
    <w:p w14:paraId="4125F6FD" w14:textId="77777777" w:rsidR="00A0108B" w:rsidRPr="00A0108B" w:rsidRDefault="00A0108B" w:rsidP="00A0108B">
      <w:pPr>
        <w:pBdr>
          <w:top w:val="single" w:sz="4" w:space="1" w:color="auto"/>
          <w:left w:val="single" w:sz="4" w:space="4" w:color="auto"/>
          <w:bottom w:val="single" w:sz="4" w:space="1" w:color="auto"/>
          <w:right w:val="single" w:sz="4" w:space="4" w:color="auto"/>
        </w:pBdr>
        <w:rPr>
          <w:rFonts w:ascii="Arial" w:hAnsi="Arial" w:cs="Arial"/>
          <w:i/>
          <w:iCs/>
          <w:color w:val="303030"/>
          <w:spacing w:val="15"/>
          <w:sz w:val="20"/>
          <w:szCs w:val="20"/>
          <w:shd w:val="clear" w:color="auto" w:fill="FFFFFF"/>
        </w:rPr>
      </w:pPr>
      <w:r w:rsidRPr="00A0108B">
        <w:rPr>
          <w:rFonts w:ascii="Arial" w:hAnsi="Arial" w:cs="Arial"/>
          <w:i/>
          <w:iCs/>
          <w:color w:val="303030"/>
          <w:spacing w:val="15"/>
          <w:sz w:val="20"/>
          <w:szCs w:val="20"/>
          <w:shd w:val="clear" w:color="auto" w:fill="FFFFFF"/>
        </w:rPr>
        <w:t>Ved betaling efter sidste rettidige betalingsdag pålægges et gebyr.</w:t>
      </w:r>
    </w:p>
    <w:p w14:paraId="68811815" w14:textId="77777777" w:rsidR="00A0108B" w:rsidRPr="00A0108B" w:rsidRDefault="00A0108B" w:rsidP="00A0108B">
      <w:pPr>
        <w:pBdr>
          <w:top w:val="single" w:sz="4" w:space="1" w:color="auto"/>
          <w:left w:val="single" w:sz="4" w:space="4" w:color="auto"/>
          <w:bottom w:val="single" w:sz="4" w:space="1" w:color="auto"/>
          <w:right w:val="single" w:sz="4" w:space="4" w:color="auto"/>
        </w:pBdr>
        <w:rPr>
          <w:rFonts w:ascii="Arial" w:hAnsi="Arial" w:cs="Arial"/>
          <w:i/>
          <w:iCs/>
          <w:color w:val="303030"/>
          <w:spacing w:val="15"/>
          <w:sz w:val="20"/>
          <w:szCs w:val="20"/>
          <w:shd w:val="clear" w:color="auto" w:fill="FFFFFF"/>
        </w:rPr>
      </w:pPr>
      <w:r w:rsidRPr="00A0108B">
        <w:rPr>
          <w:rFonts w:ascii="Arial" w:hAnsi="Arial" w:cs="Arial"/>
          <w:i/>
          <w:iCs/>
          <w:color w:val="303030"/>
          <w:spacing w:val="15"/>
          <w:sz w:val="20"/>
          <w:szCs w:val="20"/>
          <w:shd w:val="clear" w:color="auto" w:fill="FFFFFF"/>
        </w:rPr>
        <w:t xml:space="preserve">Ved betalingsudeblivelse ud over en måned vil der blive udsendt et lukkevarsel, og hvis dette ikke medfører at regningen er betalt senest 10 dage herefter, er bestyrelsen berettiget til at lukke for vandtilførslen. Hvis der lukkes for vandet, opkræves der et gebyr for genåbning. </w:t>
      </w:r>
    </w:p>
    <w:p w14:paraId="02BA4DA2" w14:textId="15E770BB" w:rsidR="00EF6F85" w:rsidRPr="00FB7CBC" w:rsidRDefault="00A0108B" w:rsidP="00EF6F85">
      <w:pPr>
        <w:pBdr>
          <w:top w:val="single" w:sz="4" w:space="1" w:color="auto"/>
          <w:left w:val="single" w:sz="4" w:space="4" w:color="auto"/>
          <w:bottom w:val="single" w:sz="4" w:space="1" w:color="auto"/>
          <w:right w:val="single" w:sz="4" w:space="4" w:color="auto"/>
        </w:pBdr>
        <w:rPr>
          <w:i/>
          <w:iCs/>
          <w:sz w:val="28"/>
          <w:szCs w:val="28"/>
        </w:rPr>
      </w:pPr>
      <w:r w:rsidRPr="00A0108B">
        <w:rPr>
          <w:rFonts w:ascii="Arial" w:hAnsi="Arial" w:cs="Arial"/>
          <w:i/>
          <w:iCs/>
          <w:color w:val="303030"/>
          <w:spacing w:val="15"/>
          <w:sz w:val="20"/>
          <w:szCs w:val="20"/>
          <w:shd w:val="clear" w:color="auto" w:fill="FFFFFF"/>
        </w:rPr>
        <w:t>Ved udlejning af huset er det udlejer som hæfter for betaling af års opgørelsen samt for misligholdelse af vandværkets ejendele.</w:t>
      </w:r>
    </w:p>
    <w:sectPr w:rsidR="00EF6F85" w:rsidRPr="00FB7CBC" w:rsidSect="008D47FF">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FDB"/>
    <w:multiLevelType w:val="hybridMultilevel"/>
    <w:tmpl w:val="3BE41936"/>
    <w:lvl w:ilvl="0" w:tplc="824C1E9A">
      <w:start w:val="5"/>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3128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C9"/>
    <w:rsid w:val="001735C9"/>
    <w:rsid w:val="00216AEF"/>
    <w:rsid w:val="003322DE"/>
    <w:rsid w:val="00387358"/>
    <w:rsid w:val="003A5C4C"/>
    <w:rsid w:val="003C30C3"/>
    <w:rsid w:val="004E5E81"/>
    <w:rsid w:val="005E0216"/>
    <w:rsid w:val="005F40CB"/>
    <w:rsid w:val="00604152"/>
    <w:rsid w:val="00653D30"/>
    <w:rsid w:val="008D47FF"/>
    <w:rsid w:val="00A0108B"/>
    <w:rsid w:val="00A0502F"/>
    <w:rsid w:val="00BE432E"/>
    <w:rsid w:val="00D047F8"/>
    <w:rsid w:val="00EF6F85"/>
    <w:rsid w:val="00F76E18"/>
    <w:rsid w:val="00FB7C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214C"/>
  <w15:docId w15:val="{38F00CE2-019F-4156-848D-7E78523C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735C9"/>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hovedTegn">
    <w:name w:val="Sidehoved Tegn"/>
    <w:basedOn w:val="Standardskrifttypeiafsnit"/>
    <w:link w:val="Sidehoved"/>
    <w:uiPriority w:val="99"/>
    <w:rsid w:val="001735C9"/>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1735C9"/>
    <w:rPr>
      <w:color w:val="0000FF" w:themeColor="hyperlink"/>
      <w:u w:val="single"/>
    </w:rPr>
  </w:style>
  <w:style w:type="paragraph" w:styleId="Listeafsnit">
    <w:name w:val="List Paragraph"/>
    <w:basedOn w:val="Normal"/>
    <w:uiPriority w:val="34"/>
    <w:qFormat/>
    <w:rsid w:val="00653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serer@askoe-nyt.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Lone Skov-Madsen</dc:creator>
  <cp:lastModifiedBy>lsm skov</cp:lastModifiedBy>
  <cp:revision>2</cp:revision>
  <cp:lastPrinted>2020-07-28T07:24:00Z</cp:lastPrinted>
  <dcterms:created xsi:type="dcterms:W3CDTF">2023-08-12T08:02:00Z</dcterms:created>
  <dcterms:modified xsi:type="dcterms:W3CDTF">2023-08-12T08:02:00Z</dcterms:modified>
</cp:coreProperties>
</file>